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93B0" w14:textId="77777777" w:rsidR="00240BB0" w:rsidRDefault="00240BB0" w:rsidP="00240BB0">
      <w:pPr>
        <w:spacing w:line="360" w:lineRule="auto"/>
        <w:jc w:val="both"/>
        <w:rPr>
          <w:sz w:val="24"/>
          <w:szCs w:val="24"/>
        </w:rPr>
      </w:pPr>
    </w:p>
    <w:p w14:paraId="63599443" w14:textId="77777777" w:rsidR="00240BB0" w:rsidRDefault="00240BB0" w:rsidP="00240BB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14:paraId="7E99B98F" w14:textId="77777777" w:rsidR="00240BB0" w:rsidRDefault="00240BB0" w:rsidP="00240B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KONKURSU WIEDZY O ANTYKU</w:t>
      </w:r>
    </w:p>
    <w:p w14:paraId="6A70A060" w14:textId="77777777" w:rsidR="00240BB0" w:rsidRDefault="00240BB0" w:rsidP="00240BB0">
      <w:pPr>
        <w:jc w:val="both"/>
        <w:rPr>
          <w:sz w:val="24"/>
          <w:szCs w:val="24"/>
        </w:rPr>
      </w:pPr>
    </w:p>
    <w:p w14:paraId="7DC585C5" w14:textId="77777777" w:rsidR="00240BB0" w:rsidRDefault="00240BB0" w:rsidP="00240BB0">
      <w:pPr>
        <w:jc w:val="both"/>
        <w:rPr>
          <w:sz w:val="24"/>
          <w:szCs w:val="24"/>
        </w:rPr>
      </w:pPr>
    </w:p>
    <w:p w14:paraId="1DA9E349" w14:textId="77777777" w:rsidR="00240BB0" w:rsidRDefault="00240BB0" w:rsidP="00240BB0">
      <w:pPr>
        <w:jc w:val="both"/>
        <w:rPr>
          <w:sz w:val="24"/>
          <w:szCs w:val="24"/>
        </w:rPr>
      </w:pPr>
    </w:p>
    <w:p w14:paraId="19811FCB" w14:textId="77777777" w:rsidR="00240BB0" w:rsidRDefault="00240BB0" w:rsidP="00240BB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14:paraId="09AD7209" w14:textId="77777777" w:rsidR="00240BB0" w:rsidRDefault="00240BB0" w:rsidP="00240BB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Organizatorem Konkursu jest Instytut Filologii Klasycznej Uniwersytetu im. Adama Mickiewicza w Poznaniu, ul. Fredry 10, 61 – 701 Poznań; adres e-mail: </w:t>
      </w:r>
      <w:hyperlink r:id="rId7" w:history="1">
        <w:r>
          <w:rPr>
            <w:rStyle w:val="Hipercze"/>
            <w:sz w:val="24"/>
            <w:szCs w:val="24"/>
          </w:rPr>
          <w:t>ifkuam@amu.edu.pl</w:t>
        </w:r>
      </w:hyperlink>
      <w:r>
        <w:rPr>
          <w:sz w:val="24"/>
          <w:szCs w:val="24"/>
        </w:rPr>
        <w:t>; tel. (61) 829 46 23.</w:t>
      </w:r>
    </w:p>
    <w:p w14:paraId="5DFC7B17" w14:textId="77777777" w:rsidR="002E2476" w:rsidRDefault="00240BB0" w:rsidP="00240BB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Konkurs adresowany jest do </w:t>
      </w:r>
      <w:r w:rsidR="002E2476">
        <w:rPr>
          <w:sz w:val="24"/>
          <w:szCs w:val="24"/>
        </w:rPr>
        <w:t xml:space="preserve">szczególnie zainteresowanych grecko-rzymskim antykiem </w:t>
      </w:r>
      <w:r w:rsidRPr="006F3994">
        <w:rPr>
          <w:b/>
          <w:sz w:val="24"/>
          <w:szCs w:val="24"/>
        </w:rPr>
        <w:t>uczniów</w:t>
      </w:r>
      <w:r w:rsidR="002E2476" w:rsidRPr="006F3994">
        <w:rPr>
          <w:b/>
          <w:sz w:val="24"/>
          <w:szCs w:val="24"/>
        </w:rPr>
        <w:t xml:space="preserve"> klas VI-VIII szkół podstawowych oraz liceów z obszaru Wielkopolski</w:t>
      </w:r>
      <w:r w:rsidR="002E24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A0B078F" w14:textId="77777777" w:rsidR="00240BB0" w:rsidRDefault="00240BB0" w:rsidP="00240BB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Wszystkie informacje o Konkursie zamieszczane są na stronie internetowej Instytutu:</w:t>
      </w:r>
    </w:p>
    <w:p w14:paraId="542DC97F" w14:textId="77777777" w:rsidR="00240BB0" w:rsidRDefault="00000000" w:rsidP="00240BB0">
      <w:pPr>
        <w:spacing w:line="360" w:lineRule="auto"/>
        <w:jc w:val="both"/>
        <w:rPr>
          <w:sz w:val="24"/>
          <w:szCs w:val="24"/>
        </w:rPr>
      </w:pPr>
      <w:hyperlink r:id="rId8" w:history="1">
        <w:r w:rsidR="00240BB0">
          <w:rPr>
            <w:rStyle w:val="Hipercze"/>
            <w:sz w:val="24"/>
            <w:szCs w:val="24"/>
          </w:rPr>
          <w:t>https://ifk.amu.edu.pl/dla-szko/dla-szkol</w:t>
        </w:r>
      </w:hyperlink>
    </w:p>
    <w:p w14:paraId="7B97F116" w14:textId="77777777" w:rsidR="00240BB0" w:rsidRPr="00CF7FF4" w:rsidRDefault="00240BB0" w:rsidP="00240BB0">
      <w:pPr>
        <w:spacing w:line="36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0F200F" w:rsidRPr="006F3994">
        <w:rPr>
          <w:b/>
          <w:sz w:val="24"/>
          <w:szCs w:val="24"/>
        </w:rPr>
        <w:t xml:space="preserve">Korespondencję </w:t>
      </w:r>
      <w:r w:rsidR="00CF7FF4" w:rsidRPr="006F3994">
        <w:rPr>
          <w:b/>
          <w:sz w:val="24"/>
          <w:szCs w:val="24"/>
        </w:rPr>
        <w:t>dotyczącą</w:t>
      </w:r>
      <w:r w:rsidRPr="006F3994">
        <w:rPr>
          <w:b/>
          <w:sz w:val="24"/>
          <w:szCs w:val="24"/>
        </w:rPr>
        <w:t xml:space="preserve"> Konkursu należy kierować na adres e-mail</w:t>
      </w:r>
      <w:r w:rsidR="007F29C2" w:rsidRPr="00DC45B9">
        <w:rPr>
          <w:sz w:val="24"/>
          <w:szCs w:val="24"/>
        </w:rPr>
        <w:t xml:space="preserve">: </w:t>
      </w:r>
      <w:hyperlink r:id="rId9" w:history="1">
        <w:r w:rsidR="007F29C2" w:rsidRPr="00CF7FF4">
          <w:rPr>
            <w:rStyle w:val="Hipercze"/>
            <w:sz w:val="24"/>
            <w:szCs w:val="24"/>
          </w:rPr>
          <w:t>konkurswiedzyoantyku@amu.edu.pl</w:t>
        </w:r>
      </w:hyperlink>
    </w:p>
    <w:p w14:paraId="0F08E509" w14:textId="77777777" w:rsidR="00240BB0" w:rsidRDefault="00240BB0" w:rsidP="00240BB0">
      <w:pPr>
        <w:spacing w:line="360" w:lineRule="auto"/>
        <w:jc w:val="both"/>
        <w:rPr>
          <w:sz w:val="24"/>
          <w:szCs w:val="24"/>
        </w:rPr>
      </w:pPr>
    </w:p>
    <w:p w14:paraId="6347507A" w14:textId="77777777" w:rsidR="00240BB0" w:rsidRDefault="00240BB0" w:rsidP="00240BB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14:paraId="41E739BA" w14:textId="77777777" w:rsidR="00240BB0" w:rsidRDefault="00240BB0" w:rsidP="00240B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Celem Konkursu jest:</w:t>
      </w:r>
    </w:p>
    <w:p w14:paraId="5E9E7381" w14:textId="77777777" w:rsidR="00240BB0" w:rsidRDefault="00240BB0" w:rsidP="00240BB0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rozbudzanie zainteresowania młodzieży historią i kulturą starożytnej Grecji i Rzymu, stanowiącej jeden z filarów cywilizacji europejskiej;</w:t>
      </w:r>
    </w:p>
    <w:p w14:paraId="7FC1FB05" w14:textId="77777777" w:rsidR="00240BB0" w:rsidRDefault="00240BB0" w:rsidP="00240BB0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popularyzowanie wśród młodzieży tematyki i wiedzy na temat antyku grecko-rzymskiego;</w:t>
      </w:r>
    </w:p>
    <w:p w14:paraId="4FC7E2E1" w14:textId="77777777" w:rsidR="00240BB0" w:rsidRDefault="00240BB0" w:rsidP="00240BB0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indywidualnych uzdolnień ucznia oraz wzbogacanie form współpracy z uczniem zdolnym;</w:t>
      </w:r>
    </w:p>
    <w:p w14:paraId="4257B984" w14:textId="77777777" w:rsidR="00240BB0" w:rsidRDefault="00240BB0" w:rsidP="00240BB0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kształtowanie umiejętności kreatywno-krytycznego myślenia o przeszłości historycznej i poszukiwania elementów dziedzictwa kulturowego starożytności w kulturze Europy i Polski;</w:t>
      </w:r>
    </w:p>
    <w:p w14:paraId="3A74C662" w14:textId="77777777" w:rsidR="00240BB0" w:rsidRDefault="00240BB0" w:rsidP="00240BB0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stworzenie pewnej alternatywy dla Olimpiady Języka Łacińskiego i Kultury Antycznej adresowanej do bardzo wąskiej grupy uczniów, uczących się języka łacińskiego.</w:t>
      </w:r>
    </w:p>
    <w:p w14:paraId="2CEB77BE" w14:textId="77777777" w:rsidR="00240BB0" w:rsidRDefault="00240BB0" w:rsidP="00240BB0">
      <w:pPr>
        <w:spacing w:line="360" w:lineRule="auto"/>
        <w:jc w:val="both"/>
        <w:rPr>
          <w:sz w:val="24"/>
          <w:szCs w:val="24"/>
        </w:rPr>
      </w:pPr>
    </w:p>
    <w:p w14:paraId="605D7B34" w14:textId="77777777" w:rsidR="00240BB0" w:rsidRDefault="00240BB0" w:rsidP="00240BB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14:paraId="7D4C6928" w14:textId="77777777" w:rsidR="00240BB0" w:rsidRDefault="00240BB0" w:rsidP="00240BB0">
      <w:pPr>
        <w:spacing w:line="360" w:lineRule="auto"/>
        <w:jc w:val="both"/>
        <w:rPr>
          <w:sz w:val="24"/>
          <w:szCs w:val="24"/>
        </w:rPr>
      </w:pPr>
    </w:p>
    <w:p w14:paraId="776B199D" w14:textId="77777777" w:rsidR="00240BB0" w:rsidRDefault="00240BB0" w:rsidP="00240BB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Konkurs przeprowadzany jest w </w:t>
      </w:r>
      <w:r w:rsidR="002E2476">
        <w:rPr>
          <w:sz w:val="24"/>
          <w:szCs w:val="24"/>
        </w:rPr>
        <w:t xml:space="preserve">obu kategoriach wiekowych w </w:t>
      </w:r>
      <w:r>
        <w:rPr>
          <w:sz w:val="24"/>
          <w:szCs w:val="24"/>
        </w:rPr>
        <w:t>dwóch etapach:</w:t>
      </w:r>
    </w:p>
    <w:p w14:paraId="62C2A66D" w14:textId="77777777" w:rsidR="00240BB0" w:rsidRPr="00A93594" w:rsidRDefault="00240BB0" w:rsidP="00240BB0">
      <w:pPr>
        <w:spacing w:line="360" w:lineRule="auto"/>
        <w:jc w:val="both"/>
        <w:rPr>
          <w:sz w:val="24"/>
          <w:szCs w:val="24"/>
        </w:rPr>
      </w:pPr>
      <w:r w:rsidRPr="00A93594">
        <w:rPr>
          <w:sz w:val="24"/>
          <w:szCs w:val="24"/>
        </w:rPr>
        <w:lastRenderedPageBreak/>
        <w:t>I – szkolnym, organizowanym przez Dyrekcje Szkół;</w:t>
      </w:r>
    </w:p>
    <w:p w14:paraId="60779051" w14:textId="2AEAF23F" w:rsidR="00A93594" w:rsidRPr="00A93594" w:rsidRDefault="00240BB0" w:rsidP="00A93594">
      <w:pPr>
        <w:spacing w:line="360" w:lineRule="auto"/>
        <w:jc w:val="both"/>
        <w:rPr>
          <w:sz w:val="24"/>
          <w:szCs w:val="24"/>
        </w:rPr>
      </w:pPr>
      <w:r w:rsidRPr="00A93594">
        <w:rPr>
          <w:sz w:val="24"/>
          <w:szCs w:val="24"/>
        </w:rPr>
        <w:t>II – finałowym, przeprowadzanym przez Komitet Organizacyjny Konkursu w Instytucie Filologii Klasycznej UAM</w:t>
      </w:r>
      <w:r w:rsidR="00A93594">
        <w:rPr>
          <w:sz w:val="24"/>
          <w:szCs w:val="24"/>
        </w:rPr>
        <w:t>.</w:t>
      </w:r>
      <w:r w:rsidRPr="00A93594">
        <w:rPr>
          <w:sz w:val="24"/>
          <w:szCs w:val="24"/>
        </w:rPr>
        <w:t xml:space="preserve">  </w:t>
      </w:r>
    </w:p>
    <w:p w14:paraId="65E862C4" w14:textId="77777777" w:rsidR="00240BB0" w:rsidRPr="00A93594" w:rsidRDefault="00A93594" w:rsidP="00A9359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We wszystkich etapach uczestnicy wykazują się umiejętnościami i wiedzą, które wynikają z podstawy programowej kształcenia ogólnego w zakresie historii i języka polskiego, poszerzonymi o treści pozaprogramowe. Tematyka Konkursu obejmuje historię starożytnej Grecji i Rzymu oraz ich kulturę z uwzględnieniem takich dziedzin jak: literatura, filozofia, nauka, religia, architektura, sztuka, wojskowość, życie codzienne.</w:t>
      </w:r>
    </w:p>
    <w:p w14:paraId="1F21F643" w14:textId="2574FB20" w:rsidR="00240BB0" w:rsidRDefault="00240BB0" w:rsidP="00240BB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Zadania konkursowe na oba etapy przygotowywane są przez pracowników naukowo-dydaktycznych Instytutu Filologii Klasycznej UAM, wchodzących w skład Komitetu Organizacyjnego oraz Komisji Konkursowych</w:t>
      </w:r>
      <w:r w:rsidRPr="00725CD2">
        <w:rPr>
          <w:sz w:val="24"/>
          <w:szCs w:val="24"/>
        </w:rPr>
        <w:t>.</w:t>
      </w:r>
      <w:r w:rsidR="00A93594" w:rsidRPr="00725CD2">
        <w:rPr>
          <w:sz w:val="24"/>
          <w:szCs w:val="24"/>
        </w:rPr>
        <w:t xml:space="preserve"> </w:t>
      </w:r>
      <w:r w:rsidR="006F3994">
        <w:rPr>
          <w:sz w:val="24"/>
          <w:szCs w:val="24"/>
        </w:rPr>
        <w:t xml:space="preserve">Zestawy konkursowe </w:t>
      </w:r>
      <w:r w:rsidR="006F3994" w:rsidRPr="006F3994">
        <w:rPr>
          <w:b/>
          <w:sz w:val="24"/>
          <w:szCs w:val="24"/>
        </w:rPr>
        <w:t>o</w:t>
      </w:r>
      <w:r w:rsidR="00A93594" w:rsidRPr="006F3994">
        <w:rPr>
          <w:b/>
          <w:sz w:val="24"/>
          <w:szCs w:val="24"/>
        </w:rPr>
        <w:t>parte są na ustalonym pr</w:t>
      </w:r>
      <w:r w:rsidR="00DC45B9">
        <w:rPr>
          <w:b/>
          <w:sz w:val="24"/>
          <w:szCs w:val="24"/>
        </w:rPr>
        <w:t>z</w:t>
      </w:r>
      <w:r w:rsidR="00A93594" w:rsidRPr="006F3994">
        <w:rPr>
          <w:b/>
          <w:sz w:val="24"/>
          <w:szCs w:val="24"/>
        </w:rPr>
        <w:t>ez Organizatora dla każdej kategorii wiekowej kanonie lektur, publikowanym na stronie internetowej</w:t>
      </w:r>
      <w:r w:rsidR="00725CD2" w:rsidRPr="006F3994">
        <w:rPr>
          <w:b/>
          <w:sz w:val="24"/>
          <w:szCs w:val="24"/>
        </w:rPr>
        <w:t xml:space="preserve"> Instytutu:</w:t>
      </w:r>
      <w:r w:rsidR="00725CD2">
        <w:rPr>
          <w:sz w:val="24"/>
          <w:szCs w:val="24"/>
        </w:rPr>
        <w:t xml:space="preserve"> </w:t>
      </w:r>
      <w:hyperlink r:id="rId10" w:history="1">
        <w:r w:rsidR="00725CD2">
          <w:rPr>
            <w:rStyle w:val="Hipercze"/>
            <w:sz w:val="24"/>
            <w:szCs w:val="24"/>
          </w:rPr>
          <w:t>https://ifk.amu.edu.pl/dla-szko/dla-szkol</w:t>
        </w:r>
      </w:hyperlink>
      <w:r w:rsidR="00725CD2" w:rsidRPr="00725CD2">
        <w:t>.</w:t>
      </w:r>
    </w:p>
    <w:p w14:paraId="74F121E2" w14:textId="4E4D1859" w:rsidR="00732660" w:rsidRDefault="00240BB0" w:rsidP="00240BB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Zadania na etap szkolny wraz z kluczem odpowiedzi wysyłane są tradycyjną pocztą na podane w zgłoszeniach adresy szkół </w:t>
      </w:r>
      <w:r w:rsidR="00FA1A3C">
        <w:rPr>
          <w:sz w:val="24"/>
          <w:szCs w:val="24"/>
        </w:rPr>
        <w:t>na tydzień</w:t>
      </w:r>
      <w:r>
        <w:rPr>
          <w:sz w:val="24"/>
          <w:szCs w:val="24"/>
        </w:rPr>
        <w:t xml:space="preserve"> przed terminem </w:t>
      </w:r>
      <w:r w:rsidR="00FA1A3C">
        <w:rPr>
          <w:sz w:val="24"/>
          <w:szCs w:val="24"/>
        </w:rPr>
        <w:t>K</w:t>
      </w:r>
      <w:r>
        <w:rPr>
          <w:sz w:val="24"/>
          <w:szCs w:val="24"/>
        </w:rPr>
        <w:t>onkursu. Jeżeli na trzy dni przed planowanym terminem etapu szkolnego przesyłka nie dot</w:t>
      </w:r>
      <w:r w:rsidR="00FA1A3C">
        <w:rPr>
          <w:sz w:val="24"/>
          <w:szCs w:val="24"/>
        </w:rPr>
        <w:t>rze</w:t>
      </w:r>
      <w:r>
        <w:rPr>
          <w:sz w:val="24"/>
          <w:szCs w:val="24"/>
        </w:rPr>
        <w:t xml:space="preserve"> do szkoły, należy skontaktować się </w:t>
      </w:r>
      <w:r w:rsidR="002D4F14" w:rsidRPr="002D4F14">
        <w:rPr>
          <w:sz w:val="24"/>
          <w:szCs w:val="24"/>
        </w:rPr>
        <w:t>mailowo</w:t>
      </w:r>
      <w:r w:rsidR="002D4F1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 Organizatorem.</w:t>
      </w:r>
    </w:p>
    <w:p w14:paraId="61ADC81F" w14:textId="77777777" w:rsidR="00240BB0" w:rsidRDefault="00725CD2" w:rsidP="00240BB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240BB0">
        <w:rPr>
          <w:sz w:val="24"/>
          <w:szCs w:val="24"/>
        </w:rPr>
        <w:t>Oba etapy Konkursu przeprowadzane są na podstawie zestawów zadań opracowanych zgodnie z zasadami pomiaru dydaktycznego. Zadania konkursowe mają charakter testów z pytaniami zamkniętymi i otwartymi.</w:t>
      </w:r>
    </w:p>
    <w:p w14:paraId="62E33230" w14:textId="77777777" w:rsidR="00D11323" w:rsidRDefault="00D11323" w:rsidP="00240BB0">
      <w:pPr>
        <w:spacing w:line="360" w:lineRule="auto"/>
        <w:jc w:val="both"/>
        <w:rPr>
          <w:sz w:val="24"/>
          <w:szCs w:val="24"/>
        </w:rPr>
      </w:pPr>
    </w:p>
    <w:p w14:paraId="41094EFA" w14:textId="77777777" w:rsidR="00D11323" w:rsidRDefault="00D11323" w:rsidP="00D11323">
      <w:pPr>
        <w:spacing w:line="360" w:lineRule="auto"/>
        <w:jc w:val="center"/>
        <w:rPr>
          <w:b/>
          <w:sz w:val="24"/>
          <w:szCs w:val="24"/>
        </w:rPr>
      </w:pPr>
      <w:r w:rsidRPr="00D11323">
        <w:rPr>
          <w:b/>
          <w:sz w:val="24"/>
          <w:szCs w:val="24"/>
        </w:rPr>
        <w:t>§ 4</w:t>
      </w:r>
    </w:p>
    <w:p w14:paraId="1D27AA1C" w14:textId="77777777" w:rsidR="00D11323" w:rsidRDefault="00D11323" w:rsidP="00D11323">
      <w:pPr>
        <w:pStyle w:val="Tekstpodstawowy"/>
        <w:rPr>
          <w:b/>
          <w:bCs/>
        </w:rPr>
      </w:pPr>
      <w:r>
        <w:rPr>
          <w:b/>
          <w:bCs/>
        </w:rPr>
        <w:t xml:space="preserve">1. </w:t>
      </w:r>
      <w:r w:rsidRPr="002D4F14">
        <w:rPr>
          <w:b/>
        </w:rPr>
        <w:t>Etap szkolny w obu grupach wiekowych</w:t>
      </w:r>
      <w:r>
        <w:t xml:space="preserve"> </w:t>
      </w:r>
      <w:r w:rsidRPr="00D11323">
        <w:t xml:space="preserve">obejmuje przygotowany przez pracowników naukowo-dydaktycznych Instytutu Filologii Klasycznej </w:t>
      </w:r>
      <w:r>
        <w:t xml:space="preserve">w oparciu o obowiązujący w danej edycji kanon lektur </w:t>
      </w:r>
      <w:r w:rsidRPr="00D11323">
        <w:t>test z mitologii greckiej (50% punktów) oraz podstawowych wiadomości</w:t>
      </w:r>
      <w:r w:rsidRPr="00D11323">
        <w:rPr>
          <w:color w:val="FF0000"/>
        </w:rPr>
        <w:t xml:space="preserve"> </w:t>
      </w:r>
      <w:r w:rsidRPr="00D11323">
        <w:t>z historii i kultury starożytnej Grecji i Rzymu (50% punktów).</w:t>
      </w:r>
      <w:r w:rsidRPr="00D11323">
        <w:rPr>
          <w:b/>
          <w:bCs/>
        </w:rPr>
        <w:t xml:space="preserve"> </w:t>
      </w:r>
    </w:p>
    <w:p w14:paraId="15B5AD1F" w14:textId="21DE6C5E" w:rsidR="00630F3A" w:rsidRDefault="00D11323" w:rsidP="00D11323">
      <w:pPr>
        <w:pStyle w:val="Tekstpodstawowy"/>
        <w:shd w:val="clear" w:color="auto" w:fill="FFFFFF"/>
      </w:pPr>
      <w:r>
        <w:rPr>
          <w:b/>
          <w:bCs/>
        </w:rPr>
        <w:t>2.</w:t>
      </w:r>
      <w:r>
        <w:t xml:space="preserve"> </w:t>
      </w:r>
      <w:r w:rsidRPr="00630F3A">
        <w:rPr>
          <w:b/>
        </w:rPr>
        <w:t>Etap finałowy dla uczniów szkół podstawowych</w:t>
      </w:r>
      <w:r>
        <w:t xml:space="preserve"> stanowi pisemny sprawdzian wiadomości składający się z dwóch części: 1) mitologicznej, obejmującej podania Greków i Rzymian (30% punktów) oraz 2) obejmującej wiedzę z historii i kultury starożytnej Grecji i Rzymu, której źródłem są podane</w:t>
      </w:r>
      <w:r w:rsidR="00DC45B9">
        <w:t xml:space="preserve"> w kanonie</w:t>
      </w:r>
      <w:r>
        <w:t xml:space="preserve"> lektury (70% punktów</w:t>
      </w:r>
      <w:r w:rsidR="002D4F14">
        <w:t>).</w:t>
      </w:r>
    </w:p>
    <w:p w14:paraId="75BF3388" w14:textId="346B9D87" w:rsidR="00D11323" w:rsidRDefault="00630F3A" w:rsidP="00D11323">
      <w:pPr>
        <w:pStyle w:val="Tekstpodstawowy"/>
        <w:shd w:val="clear" w:color="auto" w:fill="FFFFFF"/>
      </w:pPr>
      <w:r>
        <w:rPr>
          <w:b/>
          <w:bCs/>
        </w:rPr>
        <w:t>3</w:t>
      </w:r>
      <w:r w:rsidR="00D11323">
        <w:rPr>
          <w:b/>
          <w:bCs/>
        </w:rPr>
        <w:t>.</w:t>
      </w:r>
      <w:r w:rsidR="00D11323">
        <w:t xml:space="preserve"> </w:t>
      </w:r>
      <w:r w:rsidR="00D11323">
        <w:rPr>
          <w:b/>
        </w:rPr>
        <w:t>Etap finałowy</w:t>
      </w:r>
      <w:r>
        <w:rPr>
          <w:b/>
        </w:rPr>
        <w:t xml:space="preserve"> dla uczniów szkół </w:t>
      </w:r>
      <w:r w:rsidR="00137D83">
        <w:rPr>
          <w:b/>
        </w:rPr>
        <w:t>ś</w:t>
      </w:r>
      <w:r>
        <w:rPr>
          <w:b/>
        </w:rPr>
        <w:t>rednich</w:t>
      </w:r>
      <w:r w:rsidR="00D11323">
        <w:t xml:space="preserve"> składa się z dwóch części:</w:t>
      </w:r>
    </w:p>
    <w:p w14:paraId="4328EE3A" w14:textId="77777777" w:rsidR="00D11323" w:rsidRDefault="00D11323" w:rsidP="00D11323">
      <w:pPr>
        <w:pStyle w:val="Tekstpodstawowy"/>
        <w:numPr>
          <w:ilvl w:val="0"/>
          <w:numId w:val="3"/>
        </w:numPr>
      </w:pPr>
      <w:r>
        <w:t>pisemnej obejmującej wiedzę z zakresu mitologii greckiej i rzymskiej (30% punktów – 30 p.), historii i kultury starożytnej Grecji i Rzymu na podstawie wskazanej</w:t>
      </w:r>
      <w:r w:rsidR="00630F3A">
        <w:t xml:space="preserve"> w kanonie lektur </w:t>
      </w:r>
      <w:r>
        <w:t xml:space="preserve"> literatury obowiązkowej (40 % punktów – 40 p.);</w:t>
      </w:r>
    </w:p>
    <w:p w14:paraId="144810CC" w14:textId="77777777" w:rsidR="00D11323" w:rsidRDefault="00D11323" w:rsidP="00D11323">
      <w:pPr>
        <w:pStyle w:val="Tekstpodstawowy"/>
        <w:numPr>
          <w:ilvl w:val="0"/>
          <w:numId w:val="3"/>
        </w:numPr>
      </w:pPr>
      <w:r>
        <w:lastRenderedPageBreak/>
        <w:t xml:space="preserve">ustnej składającej się z dwóch pytań problemowych, sformułowanych w oparciu o dwie wybrane </w:t>
      </w:r>
      <w:r w:rsidR="00630F3A">
        <w:t xml:space="preserve">przez ucznia z obowiązującego kanonu </w:t>
      </w:r>
      <w:r>
        <w:t>lektury dodatkowe (30% punktów – 2x15 p.). Należy wybrać jeden przekład i jedno opracowanie; z każdej lektury uczeń losuje jedno pytanie. Na przygotowanie odpowiedzi na obydwa pytania uczeń ma 15 minut.</w:t>
      </w:r>
    </w:p>
    <w:p w14:paraId="2BB920E7" w14:textId="77777777" w:rsidR="00D11323" w:rsidRDefault="00D11323" w:rsidP="00D11323">
      <w:pPr>
        <w:spacing w:line="360" w:lineRule="auto"/>
        <w:jc w:val="both"/>
        <w:rPr>
          <w:b/>
          <w:sz w:val="24"/>
          <w:szCs w:val="24"/>
        </w:rPr>
      </w:pPr>
    </w:p>
    <w:p w14:paraId="782FF9A2" w14:textId="77777777" w:rsidR="00D11323" w:rsidRDefault="00D11323" w:rsidP="00D1132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Kryteria </w:t>
      </w:r>
      <w:r w:rsidR="00630F3A">
        <w:rPr>
          <w:b/>
          <w:sz w:val="24"/>
          <w:szCs w:val="24"/>
        </w:rPr>
        <w:t xml:space="preserve">oceny </w:t>
      </w:r>
      <w:r>
        <w:rPr>
          <w:b/>
          <w:sz w:val="24"/>
          <w:szCs w:val="24"/>
        </w:rPr>
        <w:t>odpowiedzi ustnej:</w:t>
      </w:r>
    </w:p>
    <w:p w14:paraId="6388B323" w14:textId="77777777" w:rsidR="00D11323" w:rsidRDefault="00D11323" w:rsidP="00D11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Wypowiedź powinna składać się z trzech części, w których oceniane są następujące elementy:</w:t>
      </w:r>
    </w:p>
    <w:p w14:paraId="0E4D2627" w14:textId="77777777" w:rsidR="00D11323" w:rsidRDefault="00D11323" w:rsidP="00D11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Wstęp (maksymalnie 3 p.):</w:t>
      </w:r>
    </w:p>
    <w:p w14:paraId="40BD50E1" w14:textId="77777777" w:rsidR="00D11323" w:rsidRDefault="00D11323" w:rsidP="00D11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wyjaśnienie tematu (problemu);</w:t>
      </w:r>
    </w:p>
    <w:p w14:paraId="39D48FBF" w14:textId="77777777" w:rsidR="00D11323" w:rsidRDefault="00D11323" w:rsidP="00D11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określenie zakresu chronologicznego i problemowego;</w:t>
      </w:r>
    </w:p>
    <w:p w14:paraId="2A9B5B38" w14:textId="77777777" w:rsidR="00D11323" w:rsidRDefault="00D11323" w:rsidP="00D11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teza.</w:t>
      </w:r>
    </w:p>
    <w:p w14:paraId="25073C1A" w14:textId="77777777" w:rsidR="00D11323" w:rsidRDefault="00D11323" w:rsidP="00D11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Rozwinięcie (maksymalnie 5 p.):</w:t>
      </w:r>
    </w:p>
    <w:p w14:paraId="2199733C" w14:textId="77777777" w:rsidR="00D11323" w:rsidRDefault="00D11323" w:rsidP="00D11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ilość wykorzystanych informacji;</w:t>
      </w:r>
    </w:p>
    <w:p w14:paraId="16E68AB5" w14:textId="77777777" w:rsidR="00D11323" w:rsidRDefault="00D11323" w:rsidP="00D11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rzeczowość (właściwy dobór informacji);</w:t>
      </w:r>
    </w:p>
    <w:p w14:paraId="2564074A" w14:textId="77777777" w:rsidR="00D11323" w:rsidRDefault="00D11323" w:rsidP="00D11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selekcja i hierarchizacja informacji;</w:t>
      </w:r>
    </w:p>
    <w:p w14:paraId="09786AF1" w14:textId="77777777" w:rsidR="00D11323" w:rsidRDefault="00D11323" w:rsidP="00D11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precyzja pojęciowa;</w:t>
      </w:r>
    </w:p>
    <w:p w14:paraId="6BAB56D8" w14:textId="77777777" w:rsidR="00D11323" w:rsidRDefault="00D11323" w:rsidP="00D11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logika narracji (związki przyczynowo-skutkowe; zależności problemowe – dostrzeganie złożoności danego zjawiska, powiązanie różnych aspektów).</w:t>
      </w:r>
    </w:p>
    <w:p w14:paraId="272F9E9F" w14:textId="77777777" w:rsidR="00D11323" w:rsidRDefault="00D11323" w:rsidP="00D11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Zakończenie (maksymalnie 3 p.):</w:t>
      </w:r>
    </w:p>
    <w:p w14:paraId="68E500DE" w14:textId="77777777" w:rsidR="00D11323" w:rsidRDefault="00D11323" w:rsidP="00D11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wypunktowanie najważniejszych elementów wypowiedzi;</w:t>
      </w:r>
    </w:p>
    <w:p w14:paraId="345F2CF3" w14:textId="77777777" w:rsidR="00D11323" w:rsidRDefault="00D11323" w:rsidP="00D11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wnioski;</w:t>
      </w:r>
    </w:p>
    <w:p w14:paraId="424C3A1F" w14:textId="77777777" w:rsidR="00D11323" w:rsidRDefault="00D11323" w:rsidP="00D11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ocena uwzględniająca znaczenie tego zjawiska w szerszym procesie np. kulturowym, ustrojowym, politycznym itp.</w:t>
      </w:r>
    </w:p>
    <w:p w14:paraId="015E9AEC" w14:textId="77777777" w:rsidR="00D11323" w:rsidRDefault="00D11323" w:rsidP="00D11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punktowane są (maksymalnie 4 p.):</w:t>
      </w:r>
    </w:p>
    <w:p w14:paraId="2569F32D" w14:textId="77777777" w:rsidR="00D11323" w:rsidRDefault="00D11323" w:rsidP="00D11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płynność, spójność i ciągłość narracji;</w:t>
      </w:r>
    </w:p>
    <w:p w14:paraId="6CA2DBF7" w14:textId="77777777" w:rsidR="00D11323" w:rsidRPr="00630F3A" w:rsidRDefault="00D11323" w:rsidP="00D11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walory literackie wypowiedzi (poprawność językowo-sty</w:t>
      </w:r>
      <w:r w:rsidR="00630F3A">
        <w:rPr>
          <w:sz w:val="24"/>
          <w:szCs w:val="24"/>
        </w:rPr>
        <w:t>listyczna; bogactwo słownictwa).</w:t>
      </w:r>
    </w:p>
    <w:p w14:paraId="3EDD772C" w14:textId="77777777" w:rsidR="00D11323" w:rsidRDefault="00D11323" w:rsidP="00240BB0">
      <w:pPr>
        <w:spacing w:line="360" w:lineRule="auto"/>
        <w:jc w:val="both"/>
        <w:rPr>
          <w:sz w:val="24"/>
          <w:szCs w:val="24"/>
        </w:rPr>
      </w:pPr>
    </w:p>
    <w:p w14:paraId="5131AC86" w14:textId="77777777" w:rsidR="00240BB0" w:rsidRDefault="00630F3A" w:rsidP="00240BB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14:paraId="79B46CD7" w14:textId="6516077F" w:rsidR="00A25AFD" w:rsidRDefault="00240BB0" w:rsidP="00240BB0">
      <w:pPr>
        <w:pStyle w:val="Tekstpodstawowy"/>
      </w:pPr>
      <w:r>
        <w:rPr>
          <w:b/>
          <w:bCs/>
        </w:rPr>
        <w:t>1.</w:t>
      </w:r>
      <w:r>
        <w:t xml:space="preserve"> Etap szkolny organizują i przeprowadzają </w:t>
      </w:r>
      <w:r w:rsidR="00DC45B9">
        <w:t>S</w:t>
      </w:r>
      <w:r>
        <w:t xml:space="preserve">zkolne </w:t>
      </w:r>
      <w:r w:rsidR="00DC45B9">
        <w:t>K</w:t>
      </w:r>
      <w:r>
        <w:t xml:space="preserve">omisje </w:t>
      </w:r>
      <w:r w:rsidR="00DC45B9">
        <w:t>K</w:t>
      </w:r>
      <w:r>
        <w:t xml:space="preserve">onkursowe powołane przez </w:t>
      </w:r>
      <w:r w:rsidR="00DC45B9">
        <w:t>D</w:t>
      </w:r>
      <w:r>
        <w:t xml:space="preserve">yrektorów szkół. Szkolne </w:t>
      </w:r>
      <w:r w:rsidR="00DC45B9">
        <w:t>K</w:t>
      </w:r>
      <w:r>
        <w:t xml:space="preserve">omisje oceniają prace uczniów w oparciu o załączony do testów klucz i w ciągu trzech dni roboczych od eliminacji szkolnych przesyłają Organizatorowi protokół pocztą tradycyjną lub jego skan drogą elektroniczną. Do finału </w:t>
      </w:r>
      <w:r w:rsidR="00DC45B9">
        <w:t>K</w:t>
      </w:r>
      <w:r>
        <w:t xml:space="preserve">onkursu przechodzi </w:t>
      </w:r>
      <w:r>
        <w:rPr>
          <w:b/>
        </w:rPr>
        <w:t>maksymalnie</w:t>
      </w:r>
      <w:r>
        <w:t xml:space="preserve"> </w:t>
      </w:r>
      <w:r>
        <w:rPr>
          <w:b/>
        </w:rPr>
        <w:t xml:space="preserve">30 uczniów szkoły podstawowej, którzy w etapie szkolnym uzyskali nie </w:t>
      </w:r>
      <w:r>
        <w:rPr>
          <w:b/>
        </w:rPr>
        <w:lastRenderedPageBreak/>
        <w:t>mniej niż 50% punktów oraz maksymalnie 25 licealistów, którzy w etapie szkolnym uzyskali nie mniej niż 50% punktów</w:t>
      </w:r>
      <w:r>
        <w:t>.</w:t>
      </w:r>
    </w:p>
    <w:p w14:paraId="19C05DFB" w14:textId="4A3FB662" w:rsidR="00240BB0" w:rsidRDefault="00A25AFD" w:rsidP="00240BB0">
      <w:pPr>
        <w:pStyle w:val="Tekstpodstawowy"/>
        <w:rPr>
          <w:color w:val="FF0000"/>
        </w:rPr>
      </w:pPr>
      <w:r w:rsidRPr="00732660">
        <w:rPr>
          <w:b/>
        </w:rPr>
        <w:t>2.</w:t>
      </w:r>
      <w:r>
        <w:t xml:space="preserve"> W przypadku uczniów, którzy osiągnęli min. 50%</w:t>
      </w:r>
      <w:r w:rsidR="00732660">
        <w:t xml:space="preserve"> </w:t>
      </w:r>
      <w:r>
        <w:t>punktó</w:t>
      </w:r>
      <w:r w:rsidR="00732660">
        <w:t xml:space="preserve">w (potencjalnych uczestników finału) </w:t>
      </w:r>
      <w:r>
        <w:t xml:space="preserve"> wraz z protokołem należy dostarczyć Organizatorowi deklaracje Rodo (wzór </w:t>
      </w:r>
      <w:r w:rsidR="00E83217">
        <w:t xml:space="preserve">znajduje się </w:t>
      </w:r>
      <w:r>
        <w:t>na stronie internetowej Instytutu).</w:t>
      </w:r>
      <w:r w:rsidR="00240BB0">
        <w:t xml:space="preserve"> </w:t>
      </w:r>
      <w:r w:rsidR="00732660">
        <w:t>Złożenie deklaracji przez ucznia lub opiekuna prawnego (w przypadku ucznia niepełnoletniego) jest dobrowolne, jednak jej niedostarczenie jest równoznaczne z rezygnacją</w:t>
      </w:r>
      <w:r w:rsidR="00630F3A">
        <w:t xml:space="preserve"> z udziału</w:t>
      </w:r>
      <w:r w:rsidR="00732660">
        <w:t xml:space="preserve"> w </w:t>
      </w:r>
      <w:r w:rsidR="00630F3A">
        <w:t>dalszym</w:t>
      </w:r>
      <w:r w:rsidR="00FA1A3C">
        <w:t xml:space="preserve"> </w:t>
      </w:r>
      <w:r w:rsidR="00630F3A">
        <w:t>post</w:t>
      </w:r>
      <w:r w:rsidR="00FA1A3C">
        <w:t>ę</w:t>
      </w:r>
      <w:r w:rsidR="00630F3A">
        <w:t xml:space="preserve">powaniu konkursowym. </w:t>
      </w:r>
    </w:p>
    <w:p w14:paraId="03E232FD" w14:textId="0DF689BA" w:rsidR="00240BB0" w:rsidRDefault="00240BB0" w:rsidP="00240BB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Etap finałowy organizują i przeprowadzają Komisje Konkursowe (osobna dla szkoły podstawowej i osobna dla liceum), w skład których wchodzą pracownicy naukowo-dydaktyczni Instytutu Filologii Klasycznej UAM (w tym członkowie Komitetu Organizacyjnego). Komisje oceniają prace pisemne oraz odpowiedzi ustne uczestników </w:t>
      </w:r>
      <w:r w:rsidR="00DC45B9">
        <w:rPr>
          <w:sz w:val="24"/>
          <w:szCs w:val="24"/>
        </w:rPr>
        <w:t>K</w:t>
      </w:r>
      <w:r>
        <w:rPr>
          <w:sz w:val="24"/>
          <w:szCs w:val="24"/>
        </w:rPr>
        <w:t xml:space="preserve">onkursu oraz </w:t>
      </w:r>
      <w:r>
        <w:rPr>
          <w:b/>
          <w:sz w:val="24"/>
          <w:szCs w:val="24"/>
        </w:rPr>
        <w:t>w ciągu dwóch dni</w:t>
      </w:r>
      <w:r>
        <w:rPr>
          <w:sz w:val="24"/>
          <w:szCs w:val="24"/>
        </w:rPr>
        <w:t xml:space="preserve"> od eliminacji finałowych publikują pełną listę uczestników Konkursu wraz z uzyskaną przez nich punktacją.</w:t>
      </w:r>
    </w:p>
    <w:p w14:paraId="17CACE5B" w14:textId="77777777" w:rsidR="00240BB0" w:rsidRDefault="00240BB0" w:rsidP="00240BB0">
      <w:pPr>
        <w:spacing w:line="360" w:lineRule="auto"/>
        <w:jc w:val="center"/>
        <w:rPr>
          <w:color w:val="FF0000"/>
          <w:sz w:val="24"/>
          <w:szCs w:val="24"/>
        </w:rPr>
      </w:pPr>
    </w:p>
    <w:p w14:paraId="5A5B469C" w14:textId="77777777" w:rsidR="00240BB0" w:rsidRDefault="00630F3A" w:rsidP="00240BB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14:paraId="7AB0A86F" w14:textId="2DE78675" w:rsidR="00240BB0" w:rsidRDefault="00240BB0" w:rsidP="00240BB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Laureatami </w:t>
      </w:r>
      <w:r w:rsidR="00DC45B9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onkursu</w:t>
      </w:r>
      <w:r>
        <w:rPr>
          <w:sz w:val="24"/>
          <w:szCs w:val="24"/>
        </w:rPr>
        <w:t xml:space="preserve"> zostają uczestnicy II etapu konkursu, którzy uzyskali </w:t>
      </w:r>
      <w:r>
        <w:rPr>
          <w:b/>
          <w:sz w:val="24"/>
          <w:szCs w:val="24"/>
        </w:rPr>
        <w:t>co najmniej 70%</w:t>
      </w:r>
      <w:r>
        <w:rPr>
          <w:sz w:val="24"/>
          <w:szCs w:val="24"/>
        </w:rPr>
        <w:t xml:space="preserve"> możliwych do zdobycia punktów. Uczniowie, którzy uzyskali </w:t>
      </w:r>
      <w:r>
        <w:rPr>
          <w:b/>
          <w:sz w:val="24"/>
          <w:szCs w:val="24"/>
        </w:rPr>
        <w:t>co najmniej 60%</w:t>
      </w:r>
      <w:r>
        <w:rPr>
          <w:sz w:val="24"/>
          <w:szCs w:val="24"/>
        </w:rPr>
        <w:t xml:space="preserve"> punktów w etapie II </w:t>
      </w:r>
      <w:r>
        <w:rPr>
          <w:b/>
          <w:sz w:val="24"/>
          <w:szCs w:val="24"/>
        </w:rPr>
        <w:t>otrzymują tytuł finalisty</w:t>
      </w:r>
      <w:r>
        <w:rPr>
          <w:sz w:val="24"/>
          <w:szCs w:val="24"/>
        </w:rPr>
        <w:t>.</w:t>
      </w:r>
    </w:p>
    <w:p w14:paraId="663A9B64" w14:textId="77777777" w:rsidR="00240BB0" w:rsidRDefault="00240BB0" w:rsidP="00240BB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Laureaci i finaliści oraz ich opiekunowie otrzymują dyplomy potwierdzające uzyskane wyniki.</w:t>
      </w:r>
    </w:p>
    <w:p w14:paraId="716828E9" w14:textId="77777777" w:rsidR="00240BB0" w:rsidRDefault="00240BB0" w:rsidP="00240BB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Uczniowie, którzy osiągnęli najwyższe wyniki otrzymują nagrody książkowe.</w:t>
      </w:r>
    </w:p>
    <w:p w14:paraId="43F66DD4" w14:textId="77777777" w:rsidR="00240BB0" w:rsidRDefault="00240BB0" w:rsidP="000F200F">
      <w:pPr>
        <w:spacing w:line="360" w:lineRule="auto"/>
        <w:jc w:val="both"/>
        <w:rPr>
          <w:sz w:val="24"/>
          <w:szCs w:val="24"/>
        </w:rPr>
      </w:pPr>
      <w:r w:rsidRPr="000F200F">
        <w:rPr>
          <w:b/>
          <w:bCs/>
          <w:sz w:val="24"/>
          <w:szCs w:val="24"/>
        </w:rPr>
        <w:t>4.</w:t>
      </w:r>
      <w:r w:rsidR="000F200F">
        <w:rPr>
          <w:sz w:val="24"/>
          <w:szCs w:val="24"/>
        </w:rPr>
        <w:t xml:space="preserve"> Dyplomy, </w:t>
      </w:r>
      <w:r w:rsidRPr="000F200F">
        <w:rPr>
          <w:sz w:val="24"/>
          <w:szCs w:val="24"/>
        </w:rPr>
        <w:t xml:space="preserve">nagrody </w:t>
      </w:r>
      <w:r w:rsidR="000F200F" w:rsidRPr="000F200F">
        <w:rPr>
          <w:sz w:val="24"/>
          <w:szCs w:val="24"/>
        </w:rPr>
        <w:t>książkowe</w:t>
      </w:r>
      <w:r w:rsidR="000F200F">
        <w:rPr>
          <w:sz w:val="24"/>
          <w:szCs w:val="24"/>
        </w:rPr>
        <w:t xml:space="preserve"> oraz listy gratulacyjne dla nauczycieli</w:t>
      </w:r>
      <w:r w:rsidR="000F200F" w:rsidRPr="000F200F">
        <w:rPr>
          <w:sz w:val="24"/>
          <w:szCs w:val="24"/>
        </w:rPr>
        <w:t xml:space="preserve"> </w:t>
      </w:r>
      <w:r w:rsidRPr="000F200F">
        <w:rPr>
          <w:sz w:val="24"/>
          <w:szCs w:val="24"/>
        </w:rPr>
        <w:t xml:space="preserve">zostaną </w:t>
      </w:r>
      <w:r w:rsidR="000F200F">
        <w:rPr>
          <w:sz w:val="24"/>
          <w:szCs w:val="24"/>
        </w:rPr>
        <w:t xml:space="preserve">przesłane na adres szkoły w ciągu dwóch tygodni od dnia ogłoszenia wyników Konkursu. </w:t>
      </w:r>
    </w:p>
    <w:p w14:paraId="5FE0292B" w14:textId="77777777" w:rsidR="00630F3A" w:rsidRDefault="00630F3A" w:rsidP="000F200F">
      <w:pPr>
        <w:spacing w:line="360" w:lineRule="auto"/>
        <w:jc w:val="both"/>
        <w:rPr>
          <w:sz w:val="24"/>
          <w:szCs w:val="24"/>
        </w:rPr>
      </w:pPr>
    </w:p>
    <w:p w14:paraId="35983794" w14:textId="77777777" w:rsidR="00240BB0" w:rsidRDefault="00630F3A" w:rsidP="00240BB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14:paraId="2B990441" w14:textId="77777777" w:rsidR="00240BB0" w:rsidRDefault="00240BB0" w:rsidP="00240BB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Uczestnicy, ich opiekunowie oraz rodzice mają prawo wglądu do ocenionych prac (bez możliwości ich kopiowania) oraz do składania zastrzeżeń w zakresie sposobu oceniania </w:t>
      </w:r>
      <w:r>
        <w:rPr>
          <w:b/>
          <w:sz w:val="24"/>
          <w:szCs w:val="24"/>
        </w:rPr>
        <w:t>w ciągu dwóch dni roboczych</w:t>
      </w:r>
      <w:r>
        <w:rPr>
          <w:sz w:val="24"/>
          <w:szCs w:val="24"/>
        </w:rPr>
        <w:t xml:space="preserve"> od ogłoszenia wyników danego etapu w miejscu i godzinach określonych przez właściwy organ: </w:t>
      </w:r>
    </w:p>
    <w:p w14:paraId="28450323" w14:textId="0168DCB4" w:rsidR="00240BB0" w:rsidRDefault="00240BB0" w:rsidP="00240BB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etapie szkolnym przez </w:t>
      </w:r>
      <w:r w:rsidR="00DC45B9">
        <w:rPr>
          <w:sz w:val="24"/>
          <w:szCs w:val="24"/>
        </w:rPr>
        <w:t>P</w:t>
      </w:r>
      <w:r>
        <w:rPr>
          <w:sz w:val="24"/>
          <w:szCs w:val="24"/>
        </w:rPr>
        <w:t xml:space="preserve">rzewodniczącego </w:t>
      </w:r>
      <w:r w:rsidR="00DC45B9">
        <w:rPr>
          <w:sz w:val="24"/>
          <w:szCs w:val="24"/>
        </w:rPr>
        <w:t>S</w:t>
      </w:r>
      <w:r>
        <w:rPr>
          <w:sz w:val="24"/>
          <w:szCs w:val="24"/>
        </w:rPr>
        <w:t xml:space="preserve">zkolnej </w:t>
      </w:r>
      <w:r w:rsidR="00DC45B9">
        <w:rPr>
          <w:sz w:val="24"/>
          <w:szCs w:val="24"/>
        </w:rPr>
        <w:t>K</w:t>
      </w:r>
      <w:r>
        <w:rPr>
          <w:sz w:val="24"/>
          <w:szCs w:val="24"/>
        </w:rPr>
        <w:t xml:space="preserve">omisji </w:t>
      </w:r>
      <w:r w:rsidR="00DC45B9">
        <w:rPr>
          <w:sz w:val="24"/>
          <w:szCs w:val="24"/>
        </w:rPr>
        <w:t>K</w:t>
      </w:r>
      <w:r>
        <w:rPr>
          <w:sz w:val="24"/>
          <w:szCs w:val="24"/>
        </w:rPr>
        <w:t xml:space="preserve">onkursowej. Decyzja </w:t>
      </w:r>
      <w:r w:rsidR="00DC45B9">
        <w:rPr>
          <w:sz w:val="24"/>
          <w:szCs w:val="24"/>
        </w:rPr>
        <w:t>P</w:t>
      </w:r>
      <w:r>
        <w:rPr>
          <w:sz w:val="24"/>
          <w:szCs w:val="24"/>
        </w:rPr>
        <w:t>rzewodniczącego jest ostateczna;</w:t>
      </w:r>
    </w:p>
    <w:p w14:paraId="7A96212A" w14:textId="77777777" w:rsidR="00240BB0" w:rsidRDefault="00240BB0" w:rsidP="00240BB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etapie finałowym – przez Dyrektora Instytutu Filologii Klasycznej UAM. Decyzja Dyrektora IFK  jest ostateczna.</w:t>
      </w:r>
    </w:p>
    <w:p w14:paraId="6C834516" w14:textId="77777777" w:rsidR="00240BB0" w:rsidRDefault="00240BB0" w:rsidP="00240BB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Zastrzeżenia wniesione z naruszeniem terminu nie będą rozpatrywane.</w:t>
      </w:r>
    </w:p>
    <w:p w14:paraId="02FE4E83" w14:textId="77777777" w:rsidR="00240BB0" w:rsidRDefault="00240BB0" w:rsidP="00240BB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Ostateczne decyzje w sprawach spornych nieobjętych regulaminem podejmuje Dyrektor Instytutu Filologii Klasycznej UAM.</w:t>
      </w:r>
    </w:p>
    <w:p w14:paraId="7116B242" w14:textId="77777777" w:rsidR="00240BB0" w:rsidRDefault="00240BB0" w:rsidP="00240BB0">
      <w:pPr>
        <w:spacing w:line="360" w:lineRule="auto"/>
        <w:jc w:val="both"/>
        <w:rPr>
          <w:sz w:val="24"/>
          <w:szCs w:val="24"/>
        </w:rPr>
      </w:pPr>
    </w:p>
    <w:p w14:paraId="0EC17070" w14:textId="77777777" w:rsidR="00240BB0" w:rsidRDefault="00630F3A" w:rsidP="00240BB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14:paraId="2E0336CE" w14:textId="2B2E7C56" w:rsidR="00240BB0" w:rsidRDefault="00240BB0" w:rsidP="00240BB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Dla uczestników, którzy z przyczyn losowych w wyznaczonym dniu i godzinie nie przystąpią do </w:t>
      </w:r>
      <w:r w:rsidR="00E83217">
        <w:rPr>
          <w:sz w:val="24"/>
          <w:szCs w:val="24"/>
        </w:rPr>
        <w:t>K</w:t>
      </w:r>
      <w:r>
        <w:rPr>
          <w:sz w:val="24"/>
          <w:szCs w:val="24"/>
        </w:rPr>
        <w:t>onkursu, nie przewiduje się dodatkowego postępowania konkursowego.</w:t>
      </w:r>
    </w:p>
    <w:p w14:paraId="4C5A4691" w14:textId="77777777" w:rsidR="00240BB0" w:rsidRDefault="00240BB0" w:rsidP="00240BB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Postępowanie konkursowe przeprowadza się w wydzielonych salach, w warunkach zapewniających samodzielność pracy.</w:t>
      </w:r>
    </w:p>
    <w:p w14:paraId="3E51F853" w14:textId="77777777" w:rsidR="00240BB0" w:rsidRDefault="00240BB0" w:rsidP="00240BB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Eliminacje pisemne przeprowadza się anonimowo. Prace są kodowane.</w:t>
      </w:r>
    </w:p>
    <w:p w14:paraId="69B06536" w14:textId="77777777" w:rsidR="00240BB0" w:rsidRDefault="00240BB0" w:rsidP="00240BB0">
      <w:pPr>
        <w:spacing w:line="360" w:lineRule="auto"/>
        <w:jc w:val="center"/>
        <w:rPr>
          <w:b/>
          <w:bCs/>
          <w:sz w:val="24"/>
          <w:szCs w:val="24"/>
        </w:rPr>
      </w:pPr>
    </w:p>
    <w:p w14:paraId="2F27B963" w14:textId="77777777" w:rsidR="00C45223" w:rsidRDefault="00C45223" w:rsidP="00C4522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14:paraId="21FFCC9B" w14:textId="77777777" w:rsidR="00C45223" w:rsidRDefault="00C45223" w:rsidP="00C4522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Terminarz ogólny:</w:t>
      </w:r>
    </w:p>
    <w:p w14:paraId="6D590E47" w14:textId="77777777" w:rsidR="00C45223" w:rsidRDefault="00C45223" w:rsidP="00C45223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2E2476">
        <w:rPr>
          <w:b/>
          <w:sz w:val="24"/>
          <w:szCs w:val="24"/>
        </w:rPr>
        <w:t>Do 15 października każdego roku szkolnego</w:t>
      </w:r>
      <w:r w:rsidR="002E2476">
        <w:rPr>
          <w:sz w:val="24"/>
          <w:szCs w:val="24"/>
        </w:rPr>
        <w:t xml:space="preserve"> powołany przez Dyrektora IFK Komitet Organizacyjny publikuje informacje </w:t>
      </w:r>
      <w:r w:rsidR="000E19FA">
        <w:rPr>
          <w:sz w:val="24"/>
          <w:szCs w:val="24"/>
        </w:rPr>
        <w:t xml:space="preserve">dotyczące </w:t>
      </w:r>
      <w:r>
        <w:rPr>
          <w:sz w:val="24"/>
          <w:szCs w:val="24"/>
        </w:rPr>
        <w:t>ewentualnych zmian w regulaminie</w:t>
      </w:r>
      <w:r w:rsidR="002E2476">
        <w:rPr>
          <w:sz w:val="24"/>
          <w:szCs w:val="24"/>
        </w:rPr>
        <w:t>, terminów</w:t>
      </w:r>
      <w:r w:rsidR="000E19FA">
        <w:rPr>
          <w:sz w:val="24"/>
          <w:szCs w:val="24"/>
        </w:rPr>
        <w:t xml:space="preserve"> etapu szkolnego i finałowego</w:t>
      </w:r>
      <w:r>
        <w:rPr>
          <w:sz w:val="24"/>
          <w:szCs w:val="24"/>
        </w:rPr>
        <w:t xml:space="preserve"> w danej edycji</w:t>
      </w:r>
      <w:r w:rsidR="002E2476">
        <w:rPr>
          <w:sz w:val="24"/>
          <w:szCs w:val="24"/>
        </w:rPr>
        <w:t xml:space="preserve"> oraz </w:t>
      </w:r>
      <w:r w:rsidR="000E19FA">
        <w:rPr>
          <w:sz w:val="24"/>
          <w:szCs w:val="24"/>
        </w:rPr>
        <w:t xml:space="preserve">obowiązującego </w:t>
      </w:r>
      <w:r w:rsidR="002E2476">
        <w:rPr>
          <w:sz w:val="24"/>
          <w:szCs w:val="24"/>
        </w:rPr>
        <w:t>kanonu lektur na podanej wyżej</w:t>
      </w:r>
      <w:r>
        <w:rPr>
          <w:sz w:val="24"/>
          <w:szCs w:val="24"/>
        </w:rPr>
        <w:t xml:space="preserve"> stronie internetowej Instytutu.</w:t>
      </w:r>
    </w:p>
    <w:p w14:paraId="0C85ADEF" w14:textId="77777777" w:rsidR="00A93594" w:rsidRPr="006F3994" w:rsidRDefault="002E2476" w:rsidP="00C4522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A93594">
        <w:rPr>
          <w:b/>
          <w:bCs/>
          <w:sz w:val="24"/>
          <w:szCs w:val="24"/>
        </w:rPr>
        <w:t>2.</w:t>
      </w:r>
      <w:r w:rsidR="00A93594">
        <w:rPr>
          <w:sz w:val="24"/>
          <w:szCs w:val="24"/>
        </w:rPr>
        <w:t xml:space="preserve"> Szkoły zgłaszają swój udział w Konkursie </w:t>
      </w:r>
      <w:r w:rsidR="00A93594">
        <w:rPr>
          <w:b/>
          <w:sz w:val="24"/>
          <w:szCs w:val="24"/>
        </w:rPr>
        <w:t>do 15 listopada</w:t>
      </w:r>
      <w:r w:rsidR="00A93594">
        <w:rPr>
          <w:sz w:val="24"/>
          <w:szCs w:val="24"/>
        </w:rPr>
        <w:t xml:space="preserve"> pocztą tradycyjną lub elektroniczną (</w:t>
      </w:r>
      <w:hyperlink r:id="rId11" w:history="1">
        <w:r w:rsidR="00A93594" w:rsidRPr="00600011">
          <w:rPr>
            <w:rStyle w:val="Hipercze"/>
            <w:sz w:val="24"/>
            <w:szCs w:val="24"/>
          </w:rPr>
          <w:t>konkurswiedzyoantyku@amu.edu.pl</w:t>
        </w:r>
      </w:hyperlink>
      <w:r w:rsidR="00A93594">
        <w:rPr>
          <w:sz w:val="24"/>
          <w:szCs w:val="24"/>
        </w:rPr>
        <w:t xml:space="preserve">).  </w:t>
      </w:r>
      <w:r w:rsidR="00A93594" w:rsidRPr="006F3994">
        <w:rPr>
          <w:b/>
          <w:sz w:val="24"/>
          <w:szCs w:val="24"/>
        </w:rPr>
        <w:t>Zgłoszenie powinno zawierać: a) imię i nazwisko ucznia, klasę b) imię i nazwisko oraz specjalność (nauczany przedmiot) nauczyciela przygotowującego ucznia do konkursu, c) dokładny adres szkoły (wraz z aktualnym e-mailem i numerem telefonu).</w:t>
      </w:r>
    </w:p>
    <w:p w14:paraId="7F6E7247" w14:textId="77777777" w:rsidR="00A25AFD" w:rsidRDefault="00C45223" w:rsidP="002E2476">
      <w:pPr>
        <w:spacing w:line="360" w:lineRule="auto"/>
        <w:jc w:val="both"/>
        <w:rPr>
          <w:sz w:val="24"/>
          <w:szCs w:val="24"/>
        </w:rPr>
      </w:pPr>
      <w:r w:rsidRPr="006F3994">
        <w:rPr>
          <w:b/>
          <w:sz w:val="24"/>
          <w:szCs w:val="24"/>
        </w:rPr>
        <w:t>3.</w:t>
      </w:r>
      <w:r w:rsidRPr="006F3994">
        <w:rPr>
          <w:sz w:val="24"/>
          <w:szCs w:val="24"/>
        </w:rPr>
        <w:t xml:space="preserve"> Etap szkolny planowany jest na grudzień każdego roku, a finał na m</w:t>
      </w:r>
      <w:r>
        <w:rPr>
          <w:sz w:val="24"/>
          <w:szCs w:val="24"/>
        </w:rPr>
        <w:t>arzec.</w:t>
      </w:r>
    </w:p>
    <w:p w14:paraId="4B23006F" w14:textId="77777777" w:rsidR="002E2476" w:rsidRPr="00C45223" w:rsidRDefault="00C45223" w:rsidP="002E2476">
      <w:pPr>
        <w:spacing w:line="360" w:lineRule="auto"/>
        <w:jc w:val="both"/>
        <w:rPr>
          <w:sz w:val="24"/>
          <w:szCs w:val="24"/>
        </w:rPr>
      </w:pPr>
      <w:r w:rsidRPr="00C45223">
        <w:rPr>
          <w:b/>
          <w:sz w:val="24"/>
          <w:szCs w:val="24"/>
        </w:rPr>
        <w:t>4.</w:t>
      </w:r>
      <w:r>
        <w:t xml:space="preserve"> </w:t>
      </w:r>
      <w:r w:rsidR="00A25AFD" w:rsidRPr="00C45223">
        <w:rPr>
          <w:sz w:val="24"/>
          <w:szCs w:val="24"/>
        </w:rPr>
        <w:t xml:space="preserve">Lista zakwalifikowanych do finału uczniów zostanie opublikowana na stronie internetowej Instytutu najpóźniej </w:t>
      </w:r>
      <w:r w:rsidR="00A25AFD" w:rsidRPr="00C45223">
        <w:rPr>
          <w:b/>
          <w:sz w:val="24"/>
          <w:szCs w:val="24"/>
        </w:rPr>
        <w:t>do 10 stycznia</w:t>
      </w:r>
      <w:r w:rsidR="006F3994">
        <w:rPr>
          <w:b/>
          <w:sz w:val="24"/>
          <w:szCs w:val="24"/>
        </w:rPr>
        <w:t xml:space="preserve"> </w:t>
      </w:r>
      <w:r w:rsidR="006F3994" w:rsidRPr="006F3994">
        <w:rPr>
          <w:sz w:val="24"/>
          <w:szCs w:val="24"/>
        </w:rPr>
        <w:t>danego roku</w:t>
      </w:r>
      <w:r w:rsidR="00A25AFD" w:rsidRPr="00C45223">
        <w:rPr>
          <w:b/>
          <w:sz w:val="24"/>
          <w:szCs w:val="24"/>
        </w:rPr>
        <w:t>.</w:t>
      </w:r>
    </w:p>
    <w:p w14:paraId="18D478DE" w14:textId="77777777" w:rsidR="004346F6" w:rsidRDefault="004346F6"/>
    <w:sectPr w:rsidR="004346F6" w:rsidSect="00282E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9ACC" w14:textId="77777777" w:rsidR="00F04819" w:rsidRDefault="00F04819" w:rsidP="006F3994">
      <w:r>
        <w:separator/>
      </w:r>
    </w:p>
  </w:endnote>
  <w:endnote w:type="continuationSeparator" w:id="0">
    <w:p w14:paraId="0B98C7BE" w14:textId="77777777" w:rsidR="00F04819" w:rsidRDefault="00F04819" w:rsidP="006F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771641"/>
      <w:docPartObj>
        <w:docPartGallery w:val="Page Numbers (Bottom of Page)"/>
        <w:docPartUnique/>
      </w:docPartObj>
    </w:sdtPr>
    <w:sdtContent>
      <w:p w14:paraId="20913891" w14:textId="77777777" w:rsidR="006F3994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9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E33C639" w14:textId="77777777" w:rsidR="006F3994" w:rsidRDefault="006F3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B2A8" w14:textId="77777777" w:rsidR="00F04819" w:rsidRDefault="00F04819" w:rsidP="006F3994">
      <w:r>
        <w:separator/>
      </w:r>
    </w:p>
  </w:footnote>
  <w:footnote w:type="continuationSeparator" w:id="0">
    <w:p w14:paraId="6B9B34F5" w14:textId="77777777" w:rsidR="00F04819" w:rsidRDefault="00F04819" w:rsidP="006F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BB3"/>
    <w:multiLevelType w:val="hybridMultilevel"/>
    <w:tmpl w:val="85267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E0B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1478"/>
    <w:multiLevelType w:val="hybridMultilevel"/>
    <w:tmpl w:val="D96C8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0747"/>
    <w:multiLevelType w:val="hybridMultilevel"/>
    <w:tmpl w:val="D96C8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4F46"/>
    <w:multiLevelType w:val="hybridMultilevel"/>
    <w:tmpl w:val="7A84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542"/>
    <w:multiLevelType w:val="hybridMultilevel"/>
    <w:tmpl w:val="B4F83900"/>
    <w:lvl w:ilvl="0" w:tplc="D3C606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B0364"/>
    <w:multiLevelType w:val="hybridMultilevel"/>
    <w:tmpl w:val="F7484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D4023"/>
    <w:multiLevelType w:val="hybridMultilevel"/>
    <w:tmpl w:val="624EA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A0CB2"/>
    <w:multiLevelType w:val="hybridMultilevel"/>
    <w:tmpl w:val="027C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2CAB"/>
    <w:multiLevelType w:val="hybridMultilevel"/>
    <w:tmpl w:val="A6047610"/>
    <w:lvl w:ilvl="0" w:tplc="D3C606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806490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09348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675098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1703135">
    <w:abstractNumId w:val="7"/>
  </w:num>
  <w:num w:numId="5" w16cid:durableId="44137221">
    <w:abstractNumId w:val="1"/>
  </w:num>
  <w:num w:numId="6" w16cid:durableId="883981284">
    <w:abstractNumId w:val="2"/>
  </w:num>
  <w:num w:numId="7" w16cid:durableId="2076509198">
    <w:abstractNumId w:val="3"/>
  </w:num>
  <w:num w:numId="8" w16cid:durableId="102305164">
    <w:abstractNumId w:val="6"/>
  </w:num>
  <w:num w:numId="9" w16cid:durableId="1722053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BB0"/>
    <w:rsid w:val="00056E13"/>
    <w:rsid w:val="000B1B27"/>
    <w:rsid w:val="000E19FA"/>
    <w:rsid w:val="000E232B"/>
    <w:rsid w:val="000F200F"/>
    <w:rsid w:val="00137D83"/>
    <w:rsid w:val="001741D6"/>
    <w:rsid w:val="00240BB0"/>
    <w:rsid w:val="002573A2"/>
    <w:rsid w:val="00282E79"/>
    <w:rsid w:val="002B088D"/>
    <w:rsid w:val="002B3970"/>
    <w:rsid w:val="002D4F14"/>
    <w:rsid w:val="002E2476"/>
    <w:rsid w:val="00331396"/>
    <w:rsid w:val="00401DDD"/>
    <w:rsid w:val="00405F38"/>
    <w:rsid w:val="0041301E"/>
    <w:rsid w:val="004346F6"/>
    <w:rsid w:val="00587E62"/>
    <w:rsid w:val="005A6AE7"/>
    <w:rsid w:val="0062761B"/>
    <w:rsid w:val="00630F3A"/>
    <w:rsid w:val="006A2EDE"/>
    <w:rsid w:val="006A3BDA"/>
    <w:rsid w:val="006F3994"/>
    <w:rsid w:val="00712728"/>
    <w:rsid w:val="00725CD2"/>
    <w:rsid w:val="00732660"/>
    <w:rsid w:val="007F29C2"/>
    <w:rsid w:val="00A25AFD"/>
    <w:rsid w:val="00A52610"/>
    <w:rsid w:val="00A93594"/>
    <w:rsid w:val="00B55026"/>
    <w:rsid w:val="00BC0CE4"/>
    <w:rsid w:val="00C041D7"/>
    <w:rsid w:val="00C45223"/>
    <w:rsid w:val="00CF57CB"/>
    <w:rsid w:val="00CF7FF4"/>
    <w:rsid w:val="00D11323"/>
    <w:rsid w:val="00D35057"/>
    <w:rsid w:val="00DC45B9"/>
    <w:rsid w:val="00E83217"/>
    <w:rsid w:val="00F04819"/>
    <w:rsid w:val="00F35C09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06CB"/>
  <w15:docId w15:val="{5D46DE6C-48FF-48F1-BCFC-AEAF3D6F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40BB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40BB0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B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40BB0"/>
  </w:style>
  <w:style w:type="character" w:styleId="Uwydatnienie">
    <w:name w:val="Emphasis"/>
    <w:basedOn w:val="Domylnaczcionkaakapitu"/>
    <w:qFormat/>
    <w:rsid w:val="00240BB0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29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29C2"/>
    <w:pPr>
      <w:ind w:left="720"/>
      <w:contextualSpacing/>
    </w:pPr>
  </w:style>
  <w:style w:type="table" w:styleId="Tabela-Siatka">
    <w:name w:val="Table Grid"/>
    <w:basedOn w:val="Standardowy"/>
    <w:uiPriority w:val="59"/>
    <w:rsid w:val="0025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E1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3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9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3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99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k.amu.edu.pl/dla-szko/dla-szko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fkuam@amu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wiedzyoantyku@amu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fk.amu.edu.pl/dla-szko/dla-szk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wiedzyoantyku@amu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Puk</dc:creator>
  <cp:keywords/>
  <dc:description/>
  <cp:lastModifiedBy>Marlena Puk</cp:lastModifiedBy>
  <cp:revision>19</cp:revision>
  <cp:lastPrinted>2022-10-05T12:34:00Z</cp:lastPrinted>
  <dcterms:created xsi:type="dcterms:W3CDTF">2022-10-04T06:33:00Z</dcterms:created>
  <dcterms:modified xsi:type="dcterms:W3CDTF">2022-10-14T05:35:00Z</dcterms:modified>
</cp:coreProperties>
</file>